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  <w:jc w:val="center"/>
      </w:pPr>
      <w:r>
        <w:rPr>
          <w:b/>
          <w:bCs/>
          <w:color w:val="0F6B5C"/>
          <w:sz w:val="56"/>
          <w:szCs w:val="56"/>
        </w:rPr>
        <w:t xml:space="preserve">CAHIER DES CHARGES</w:t>
      </w:r>
    </w:p>
    <w:p>
      <w:pPr>
        <w:spacing w:after="400"/>
        <w:jc w:val="center"/>
      </w:pPr>
      <w:r>
        <w:rPr>
          <w:sz w:val="32"/>
          <w:szCs w:val="32"/>
        </w:rPr>
        <w:t xml:space="preserve">Prestations de nettoyage et d'entretien des locaux</w:t>
      </w:r>
    </w:p>
    <w:p>
      <w:pPr>
        <w:spacing w:after="1200"/>
        <w:jc w:val="center"/>
      </w:pPr>
      <w:r>
        <w:rPr>
          <w:color w:val="666666"/>
          <w:sz w:val="22"/>
          <w:szCs w:val="22"/>
        </w:rPr>
        <w:t xml:space="preserve">Modèle à compléter · version 2026</w:t>
      </w:r>
    </w:p>
    <w:p>
      <w:pPr>
        <w:spacing w:after="100"/>
      </w:pPr>
      <w:r>
        <w:rPr>
          <w:b/>
          <w:bCs/>
        </w:rPr>
        <w:t xml:space="preserve">Organisation / société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Site(s) concerné(s)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Contact du dossier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Date de remise des offres : </w:t>
      </w:r>
      <w:r>
        <w:rPr>
          <w:color w:val="666666"/>
        </w:rPr>
        <w:t xml:space="preserve">______________________________________________</w:t>
      </w:r>
    </w:p>
    <w:p>
      <w:pPr>
        <w:spacing w:after="140"/>
      </w:pPr>
      <w:r>
        <w:rPr>
          <w:i/>
          <w:iCs/>
          <w:color w:val="666666"/>
          <w:sz w:val="20"/>
          <w:szCs w:val="20"/>
        </w:rPr>
        <w:t xml:space="preserve">Modèle proposé par Easy to Clean (easytoclean.co). Libre de réutilisation et d'adaptation pour vos consultations. Les champs et tableaux sont à compléter selon votre site ; les mentions entre crochets sont des exemples à adapter ou supprimer.</w:t>
      </w:r>
    </w:p>
    <w:p>
      <w:r>
        <w:br w:type="page"/>
      </w:r>
    </w:p>
    <w:p>
      <w:pPr>
        <w:pStyle w:val="Heading1"/>
        <w:spacing w:after="160" w:before="360"/>
      </w:pPr>
      <w:r>
        <w:rPr>
          <w:color w:val="0F6B5C"/>
        </w:rPr>
        <w:t xml:space="preserve">1. Objet de la consultation</w:t>
      </w:r>
    </w:p>
    <w:p>
      <w:pPr>
        <w:spacing w:after="120"/>
      </w:pPr>
      <w:r>
        <w:t xml:space="preserve">Le présent cahier des charges définit les prestations de nettoyage et d'entretien attendues pour les locaux désignés ci-dessous. Il sert de base à la consultation des prestataires, à la comparaison des offres et à l'exécution du contrat.</w:t>
      </w:r>
    </w:p>
    <w:p>
      <w:pPr>
        <w:spacing w:after="100"/>
      </w:pPr>
      <w:r>
        <w:rPr>
          <w:b/>
          <w:bCs/>
        </w:rPr>
        <w:t xml:space="preserve">Nature de l'activité du site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Objet résumé de la prestation : </w:t>
      </w:r>
      <w:r>
        <w:rPr>
          <w:color w:val="666666"/>
        </w:rPr>
        <w:t xml:space="preserve">______________________________________________</w:t>
      </w:r>
    </w:p>
    <w:p>
      <w:pPr>
        <w:pStyle w:val="Heading1"/>
        <w:spacing w:after="160" w:before="360"/>
      </w:pPr>
      <w:r>
        <w:rPr>
          <w:color w:val="0F6B5C"/>
        </w:rPr>
        <w:t xml:space="preserve">2. Description des locaux</w:t>
      </w:r>
    </w:p>
    <w:p>
      <w:pPr>
        <w:spacing w:after="120"/>
      </w:pPr>
      <w:r>
        <w:t xml:space="preserve">Renseigner un tableau par site. Les surfaces par type de local et par revêtement conditionnent le chiffrage : plus elles sont précises, plus les offres seront comparables.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300"/>
        <w:gridCol w:w="2300"/>
        <w:gridCol w:w="2960"/>
      </w:tblGrid>
      <w:tr>
        <w:trPr>
          <w:tblHeader/>
        </w:trPr>
        <w:tc>
          <w:tcPr>
            <w:tcW w:type="dxa" w:w="28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Zone / local</w:t>
            </w:r>
          </w:p>
        </w:tc>
        <w:tc>
          <w:tcPr>
            <w:tcW w:type="dxa" w:w="13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Surface (m²)</w:t>
            </w:r>
          </w:p>
        </w:tc>
        <w:tc>
          <w:tcPr>
            <w:tcW w:type="dxa" w:w="23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Revêtement de sol</w:t>
            </w:r>
          </w:p>
        </w:tc>
        <w:tc>
          <w:tcPr>
            <w:tcW w:type="dxa" w:w="296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Contraintes d'accès ou horaires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9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240"/>
      </w:pPr>
      <w:r>
        <w:t xml:space="preserve">Effectifs et fréquentation</w:t>
      </w:r>
    </w:p>
    <w:p>
      <w:pPr>
        <w:spacing w:after="100"/>
      </w:pPr>
      <w:r>
        <w:rPr>
          <w:b/>
          <w:bCs/>
        </w:rPr>
        <w:t xml:space="preserve">Nombre d'occupants / visiteurs par jour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Jours et horaires d'ouverture : </w:t>
      </w:r>
      <w:r>
        <w:rPr>
          <w:color w:val="666666"/>
        </w:rPr>
        <w:t xml:space="preserve">______________________________________________</w:t>
      </w:r>
    </w:p>
    <w:p>
      <w:pPr>
        <w:pStyle w:val="Heading1"/>
        <w:spacing w:after="160" w:before="360"/>
      </w:pPr>
      <w:r>
        <w:rPr>
          <w:color w:val="0F6B5C"/>
        </w:rPr>
        <w:t xml:space="preserve">3. Périmètre des prestations</w:t>
      </w:r>
    </w:p>
    <w:p>
      <w:pPr>
        <w:pStyle w:val="Heading2"/>
        <w:spacing w:after="120" w:before="240"/>
      </w:pPr>
      <w:r>
        <w:t xml:space="preserve">3.1 Prestations régulières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300"/>
        <w:gridCol w:w="1900"/>
        <w:gridCol w:w="2460"/>
      </w:tblGrid>
      <w:tr>
        <w:trPr>
          <w:tblHeader/>
        </w:trPr>
        <w:tc>
          <w:tcPr>
            <w:tcW w:type="dxa" w:w="27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Prestation</w:t>
            </w:r>
          </w:p>
        </w:tc>
        <w:tc>
          <w:tcPr>
            <w:tcW w:type="dxa" w:w="23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Zones concernées</w:t>
            </w:r>
          </w:p>
        </w:tc>
        <w:tc>
          <w:tcPr>
            <w:tcW w:type="dxa" w:w="19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Fréquence attendue</w:t>
            </w:r>
          </w:p>
        </w:tc>
        <w:tc>
          <w:tcPr>
            <w:tcW w:type="dxa" w:w="246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Exigence de résultat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Aspiration / balayage des sols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[ex. : circulations, plateaux]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[ex. : quotidienne]</w:t>
            </w:r>
          </w:p>
        </w:tc>
        <w:tc>
          <w:tcPr>
            <w:tcW w:type="dxa" w:w="24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[ex. : absence de débris visibles]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Lavage des sols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[ex. : halls, sanitaires]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[ex. : quotidien]</w:t>
            </w:r>
          </w:p>
        </w:tc>
        <w:tc>
          <w:tcPr>
            <w:tcW w:type="dxa" w:w="24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[ex. : sol propre et sec à l'ouverture]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Sanitaires : nettoyage et désinfection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Vidage des corbeilles et tri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Dépoussiérage du mobilier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Vitrerie accessible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240"/>
      </w:pPr>
      <w:r>
        <w:t xml:space="preserve">3.2 Prestations ponctuelles ou saisonnières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600"/>
        <w:gridCol w:w="3360"/>
      </w:tblGrid>
      <w:tr>
        <w:trPr>
          <w:tblHeader/>
        </w:trPr>
        <w:tc>
          <w:tcPr>
            <w:tcW w:type="dxa" w:w="34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Prestation</w:t>
            </w:r>
          </w:p>
        </w:tc>
        <w:tc>
          <w:tcPr>
            <w:tcW w:type="dxa" w:w="26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Fréquence / déclenchement</w:t>
            </w:r>
          </w:p>
        </w:tc>
        <w:tc>
          <w:tcPr>
            <w:tcW w:type="dxa" w:w="336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Commentaire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[ex. : remise en état, décapage, vitrerie en hauteur]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3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240"/>
      </w:pPr>
      <w:r>
        <w:t xml:space="preserve">3.3 Prestations exclues</w:t>
      </w:r>
    </w:p>
    <w:p>
      <w:pPr>
        <w:spacing w:after="120"/>
      </w:pPr>
      <w:r>
        <w:t xml:space="preserve">Lister explicitement ce qui ne fait pas partie du périmètre (espaces verts, déchets spécifiques, zones techniques...).</w:t>
      </w:r>
    </w:p>
    <w:p>
      <w:pPr>
        <w:spacing w:after="100"/>
      </w:pPr>
      <w:r>
        <w:rPr>
          <w:b/>
          <w:bCs/>
        </w:rPr>
        <w:t xml:space="preserve">Exclusions : </w:t>
      </w:r>
      <w:r>
        <w:rPr>
          <w:color w:val="666666"/>
        </w:rPr>
        <w:t xml:space="preserve">______________________________________________</w:t>
      </w:r>
    </w:p>
    <w:p>
      <w:pPr>
        <w:pStyle w:val="Heading1"/>
        <w:spacing w:after="160" w:before="360"/>
      </w:pPr>
      <w:r>
        <w:rPr>
          <w:color w:val="0F6B5C"/>
        </w:rPr>
        <w:t xml:space="preserve">4. Exigences de résultat et niveau de service</w:t>
      </w:r>
    </w:p>
    <w:p>
      <w:pPr>
        <w:spacing w:after="120"/>
      </w:pPr>
      <w:r>
        <w:t xml:space="preserve">Le contrat est piloté au résultat : l'état de propreté attendu prime sur la liste des moyens. Préciser pour chaque famille de zones le niveau attendu et la tolérance.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Définir des critères observables (absence de traces, de poussière visible, de débris, sols secs...).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Prévoir la conduite à tenir en cas de non-conformité : délai de reprise, pénalités éventuelles.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Préciser les exigences de continuité de service : délai maximal de remplacement en cas d'absence ou de panne d'équipement, solution de secours attendue.</w:t>
      </w:r>
    </w:p>
    <w:p>
      <w:pPr>
        <w:spacing w:after="140"/>
      </w:pPr>
      <w:r>
        <w:rPr>
          <w:i/>
          <w:iCs/>
          <w:color w:val="666666"/>
          <w:sz w:val="20"/>
          <w:szCs w:val="20"/>
        </w:rPr>
        <w:t xml:space="preserve">Point de vigilance : pour les prestations mécanisées ou robotisées, exiger un engagement de continuité chiffré (en heures) en cas d'indisponibilité d'une machine.</w:t>
      </w:r>
    </w:p>
    <w:p>
      <w:pPr>
        <w:pStyle w:val="Heading1"/>
        <w:spacing w:after="160" w:before="360"/>
      </w:pPr>
      <w:r>
        <w:rPr>
          <w:color w:val="0F6B5C"/>
        </w:rPr>
        <w:t xml:space="preserve">5. Moyens humains et encadrement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Organisation attendue : agents dédiés ou mutualisés, encadrement, interlocuteur unique.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Horaires d'intervention souhaités et coactivité avec les occupants.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Application de la convention collective des entreprises de propreté ; reprise du personnel le cas échéant (annexe 7).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Formation aux spécificités du site (sécurité, zones sensibles, protocoles internes).</w:t>
      </w:r>
    </w:p>
    <w:p>
      <w:pPr>
        <w:pStyle w:val="Heading1"/>
        <w:spacing w:after="160" w:before="360"/>
      </w:pPr>
      <w:r>
        <w:rPr>
          <w:color w:val="0F6B5C"/>
        </w:rPr>
        <w:t xml:space="preserve">6. Moyens techniques, mécanisation et robotisation</w:t>
      </w:r>
    </w:p>
    <w:p>
      <w:pPr>
        <w:spacing w:after="120"/>
      </w:pPr>
      <w:r>
        <w:t xml:space="preserve">Demander aux candidats de décrire les moyens matériels affectés au site : équipements, produits, et le cas échéant solutions robotisées (autolaveuses, balayeuses ou aspirateurs autonomes).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Pour toute solution robotisée : préciser qui assure la maintenance, les consommables et le remplacement du matériel.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Demander les rapports de passage générés par les machines lorsqu'ils existent : ils objectivent le suivi contractuel.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Produits et méthodes : exigences environnementales éventuelles (écolabels, dosage, consommation d'eau).</w:t>
      </w:r>
    </w:p>
    <w:p>
      <w:pPr>
        <w:pStyle w:val="Heading1"/>
        <w:spacing w:after="160" w:before="360"/>
      </w:pPr>
      <w:r>
        <w:rPr>
          <w:color w:val="0F6B5C"/>
        </w:rPr>
        <w:t xml:space="preserve">7. Traçabilité, contrôle qualité et pilotage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Support de traçabilité attendu : fiches de passage, application, rapports automatiques.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Modalités de contrôle : autocontrôles du prestataire, contrôles contradictoires, fréquence des visites qualité.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Comitologie : rythme des points de pilotage et indicateurs suivis.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600"/>
        <w:gridCol w:w="2700"/>
        <w:gridCol w:w="2260"/>
      </w:tblGrid>
      <w:tr>
        <w:trPr>
          <w:tblHeader/>
        </w:trPr>
        <w:tc>
          <w:tcPr>
            <w:tcW w:type="dxa" w:w="28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Indicateur</w:t>
            </w:r>
          </w:p>
        </w:tc>
        <w:tc>
          <w:tcPr>
            <w:tcW w:type="dxa" w:w="16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Cible</w:t>
            </w:r>
          </w:p>
        </w:tc>
        <w:tc>
          <w:tcPr>
            <w:tcW w:type="dxa" w:w="27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Mode de mesure</w:t>
            </w:r>
          </w:p>
        </w:tc>
        <w:tc>
          <w:tcPr>
            <w:tcW w:type="dxa" w:w="226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Fréquence de revue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1"/>
        <w:spacing w:after="160" w:before="360"/>
      </w:pPr>
      <w:r>
        <w:rPr>
          <w:color w:val="0F6B5C"/>
        </w:rPr>
        <w:t xml:space="preserve">8. Hygiène, sécurité et environnement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Plan de prévention et consignes de sécurité du site ; équipements de protection individuelle.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Stockage des produits et fiches de données de sécurité.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Gestion des déchets : tri, filières, obligations propres au site.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Exigences RSE éventuelles (produits, matériel, insertion, réduction des consommations).</w:t>
      </w:r>
    </w:p>
    <w:p>
      <w:pPr>
        <w:pStyle w:val="Heading1"/>
        <w:spacing w:after="160" w:before="360"/>
      </w:pPr>
      <w:r>
        <w:rPr>
          <w:color w:val="0F6B5C"/>
        </w:rPr>
        <w:t xml:space="preserve">9. Cadre contractuel</w:t>
      </w:r>
    </w:p>
    <w:p>
      <w:pPr>
        <w:spacing w:after="100"/>
      </w:pPr>
      <w:r>
        <w:rPr>
          <w:b/>
          <w:bCs/>
        </w:rPr>
        <w:t xml:space="preserve">Durée du contrat et reconduction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Date de démarrage souhaitée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Modalités de révision : </w:t>
      </w:r>
      <w:r>
        <w:rPr>
          <w:color w:val="666666"/>
        </w:rPr>
        <w:t xml:space="preserve">______________________________________________</w:t>
      </w:r>
    </w:p>
    <w:p>
      <w:pPr>
        <w:spacing w:after="100"/>
      </w:pPr>
      <w:r>
        <w:rPr>
          <w:b/>
          <w:bCs/>
        </w:rPr>
        <w:t xml:space="preserve">Conditions de résiliation : </w:t>
      </w:r>
      <w:r>
        <w:rPr>
          <w:color w:val="666666"/>
        </w:rPr>
        <w:t xml:space="preserve">______________________________________________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Assurances et responsabilités attendues.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Confidentialité et protection des données le cas échéant.</w:t>
      </w:r>
    </w:p>
    <w:p>
      <w:pPr>
        <w:pStyle w:val="Heading1"/>
        <w:spacing w:after="160" w:before="360"/>
      </w:pPr>
      <w:r>
        <w:rPr>
          <w:color w:val="0F6B5C"/>
        </w:rPr>
        <w:t xml:space="preserve">10. Cadre de réponse et bordereau</w:t>
      </w:r>
    </w:p>
    <w:p>
      <w:pPr>
        <w:spacing w:after="120"/>
      </w:pPr>
      <w:r>
        <w:t xml:space="preserve">Pour comparer les offres à périmètre identique, imposer un cadre de réponse commun.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Poste</w:t>
            </w:r>
          </w:p>
        </w:tc>
        <w:tc>
          <w:tcPr>
            <w:tcW w:type="dxa" w:w="616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Détail attendu du candidat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Organisation proposée</w:t>
            </w:r>
          </w:p>
        </w:tc>
        <w:tc>
          <w:tcPr>
            <w:tcW w:type="dxa" w:w="6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Effectifs, planning type, encadrement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Moyens matériels</w:t>
            </w:r>
          </w:p>
        </w:tc>
        <w:tc>
          <w:tcPr>
            <w:tcW w:type="dxa" w:w="6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Équipements et solutions robotisées affectés au site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Périmètre chiffré</w:t>
            </w:r>
          </w:p>
        </w:tc>
        <w:tc>
          <w:tcPr>
            <w:tcW w:type="dxa" w:w="6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Décomposition par prestation et par fréquence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Prestations ponctuelles</w:t>
            </w:r>
          </w:p>
        </w:tc>
        <w:tc>
          <w:tcPr>
            <w:tcW w:type="dxa" w:w="6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Conditions d'intervention et de déclenchement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Traçabilité et pilotage</w:t>
            </w:r>
          </w:p>
        </w:tc>
        <w:tc>
          <w:tcPr>
            <w:tcW w:type="dxa" w:w="6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Supports, rapports, indicateurs proposés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Références</w:t>
            </w:r>
          </w:p>
        </w:tc>
        <w:tc>
          <w:tcPr>
            <w:tcW w:type="dxa" w:w="61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Sites comparables et contacts</w:t>
            </w:r>
          </w:p>
        </w:tc>
      </w:tr>
    </w:tbl>
    <w:p>
      <w:pPr>
        <w:pStyle w:val="Heading2"/>
        <w:spacing w:after="120" w:before="240"/>
      </w:pPr>
      <w:r>
        <w:t xml:space="preserve">Calendrier de la consultation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660"/>
      </w:tblGrid>
      <w:tr>
        <w:trPr>
          <w:tblHeader/>
        </w:trPr>
        <w:tc>
          <w:tcPr>
            <w:tcW w:type="dxa" w:w="470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Étape</w:t>
            </w:r>
          </w:p>
        </w:tc>
        <w:tc>
          <w:tcPr>
            <w:tcW w:type="dxa" w:w="4660"/>
            <w:shd w:fill="E8F1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4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Remise du cahier des charges</w:t>
            </w:r>
          </w:p>
        </w:tc>
        <w:tc>
          <w:tcPr>
            <w:tcW w:type="dxa" w:w="4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Visite de site</w:t>
            </w:r>
          </w:p>
        </w:tc>
        <w:tc>
          <w:tcPr>
            <w:tcW w:type="dxa" w:w="4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Remise des offres</w:t>
            </w:r>
          </w:p>
        </w:tc>
        <w:tc>
          <w:tcPr>
            <w:tcW w:type="dxa" w:w="4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Auditions éventuelles</w:t>
            </w:r>
          </w:p>
        </w:tc>
        <w:tc>
          <w:tcPr>
            <w:tcW w:type="dxa" w:w="4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Notification</w:t>
            </w:r>
          </w:p>
        </w:tc>
        <w:tc>
          <w:tcPr>
            <w:tcW w:type="dxa" w:w="4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Démarrage</w:t>
            </w:r>
          </w:p>
        </w:tc>
        <w:tc>
          <w:tcPr>
            <w:tcW w:type="dxa" w:w="46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160" w:before="360"/>
      </w:pPr>
      <w:r>
        <w:rPr>
          <w:color w:val="0F6B5C"/>
        </w:rPr>
        <w:t xml:space="preserve">Annexe A · Spécificités bureaux et tertiaire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Prestations en horaires décalés ou en journée : préciser la préférence et ses contraintes.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Zones sensibles : salles de réunion, espaces d'accueil, locaux informatiques.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Badges, alarmes et conditions d'accès hors présence des occupants.</w:t>
      </w:r>
    </w:p>
    <w:p>
      <w:pPr>
        <w:pStyle w:val="Heading1"/>
        <w:spacing w:after="160" w:before="360"/>
      </w:pPr>
      <w:r>
        <w:rPr>
          <w:color w:val="0F6B5C"/>
        </w:rPr>
        <w:t xml:space="preserve">Annexe B · Spécificités industrie et logistique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Zones de production vs zones de circulation : périmètres et consignes distincts.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Coactivité avec engins et chariots ; plan de circulation à respecter.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Typologie des salissures (poussières de process, traces de pneus, copeaux) et sols techniques (béton, résine).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Exigences éventuelles de balayage ou d'aspiration mécanisés sur grandes surfaces.</w:t>
      </w:r>
    </w:p>
    <w:p>
      <w:pPr>
        <w:pStyle w:val="Heading1"/>
        <w:spacing w:after="160" w:before="360"/>
      </w:pPr>
      <w:r>
        <w:rPr>
          <w:color w:val="0F6B5C"/>
        </w:rPr>
        <w:t xml:space="preserve">Annexe C · Spécificités immeubles et copropriétés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Parties communes concernées : halls, escaliers, ascenseurs, locaux poubelles, parkings.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Gestion des containers : sortie, rentrée, lavage.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Communication avec le syndic et les occupants ; remontée des incidents.</w:t>
      </w:r>
    </w:p>
    <w:p>
      <w:pPr>
        <w:pStyle w:val="Heading1"/>
        <w:spacing w:after="160" w:before="360"/>
      </w:pPr>
      <w:r>
        <w:rPr>
          <w:color w:val="0F6B5C"/>
        </w:rPr>
        <w:t xml:space="preserve">Annexe D · Spécificités commerces et grandes surfaces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Interventions avant ouverture ou en présence de clientèle : contraintes et plages.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Surfaces de vente : exigence de sols propres et secs pendant les heures d'ouverture.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Réserves et quais : périmètre et fréquences propres.</w:t>
      </w:r>
    </w:p>
    <w:p>
      <w:pPr>
        <w:pStyle w:val="Heading1"/>
        <w:spacing w:after="160" w:before="360"/>
      </w:pPr>
      <w:r>
        <w:rPr>
          <w:color w:val="0F6B5C"/>
        </w:rPr>
        <w:t xml:space="preserve">Annexe E · Spécificités santé et petite enfance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Protocoles de bionettoyage et produits requis par zone à risque.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Traçabilité renforcée des passages et des contrôles.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Compatibilité des horaires avec les soins ou l'accueil des enfants.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Modèle de cahier des charges de nettoyage · easytoclean.co · 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2026-07-30T13:03:55.377Z</dcterms:created>
  <dcterms:modified xsi:type="dcterms:W3CDTF">2026-07-30T13:03:55.378Z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